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858F" w14:textId="0B084E76" w:rsidR="00E31588" w:rsidRDefault="00E31588"/>
    <w:p w14:paraId="09DA5164" w14:textId="47C435A6" w:rsidR="00A15F8C" w:rsidRDefault="00A15F8C" w:rsidP="00A15F8C">
      <w:pPr>
        <w:spacing w:after="60"/>
      </w:pPr>
      <w:r>
        <w:t xml:space="preserve">Thank you for engaging us to carry out the Year End accounts preparation. This document sets out the basis on which we are engaged and to clarify our respective responsibilities. </w:t>
      </w:r>
    </w:p>
    <w:p w14:paraId="555882D6" w14:textId="77777777" w:rsidR="00A15F8C" w:rsidRDefault="00A15F8C" w:rsidP="00A15F8C">
      <w:pPr>
        <w:spacing w:after="60"/>
      </w:pPr>
    </w:p>
    <w:p w14:paraId="17713023" w14:textId="77777777" w:rsidR="00A15F8C" w:rsidRPr="00A15F8C" w:rsidRDefault="00A15F8C" w:rsidP="00A15F8C">
      <w:pPr>
        <w:spacing w:after="60"/>
        <w:rPr>
          <w:b/>
          <w:bCs/>
        </w:rPr>
      </w:pPr>
      <w:r>
        <w:t xml:space="preserve">Confirmation of your acceptance of the Year End date must be received by us by the </w:t>
      </w:r>
      <w:r w:rsidRPr="00A15F8C">
        <w:rPr>
          <w:b/>
          <w:bCs/>
        </w:rPr>
        <w:t>13th March</w:t>
      </w:r>
    </w:p>
    <w:p w14:paraId="6C507B24" w14:textId="4733494B" w:rsidR="00A15F8C" w:rsidRDefault="00A15F8C" w:rsidP="00A15F8C">
      <w:pPr>
        <w:spacing w:after="60"/>
      </w:pPr>
      <w:r w:rsidRPr="09655B0F">
        <w:rPr>
          <w:b/>
          <w:bCs/>
        </w:rPr>
        <w:t>202</w:t>
      </w:r>
      <w:r w:rsidR="31725154" w:rsidRPr="09655B0F">
        <w:rPr>
          <w:b/>
          <w:bCs/>
        </w:rPr>
        <w:t>4</w:t>
      </w:r>
      <w:r>
        <w:t xml:space="preserve"> as thereafter it will be released to those on our waiting list. Please confirm by return the</w:t>
      </w:r>
    </w:p>
    <w:p w14:paraId="6690F868" w14:textId="3D9F7CFA" w:rsidR="00A15F8C" w:rsidRDefault="00A15F8C" w:rsidP="00A15F8C">
      <w:pPr>
        <w:spacing w:after="60"/>
      </w:pPr>
      <w:r>
        <w:t xml:space="preserve">third page of this letter by email by the </w:t>
      </w:r>
      <w:r w:rsidRPr="09655B0F">
        <w:rPr>
          <w:b/>
          <w:bCs/>
        </w:rPr>
        <w:t>13th March 202</w:t>
      </w:r>
      <w:r w:rsidR="109B27AD" w:rsidRPr="09655B0F">
        <w:rPr>
          <w:b/>
          <w:bCs/>
        </w:rPr>
        <w:t>4</w:t>
      </w:r>
      <w:r>
        <w:t>.</w:t>
      </w:r>
    </w:p>
    <w:p w14:paraId="7FEAFE7C" w14:textId="77777777" w:rsidR="00A15F8C" w:rsidRDefault="00A15F8C" w:rsidP="00A15F8C">
      <w:pPr>
        <w:spacing w:after="60"/>
      </w:pPr>
    </w:p>
    <w:p w14:paraId="62969003" w14:textId="77777777" w:rsidR="00A15F8C" w:rsidRPr="00A15F8C" w:rsidRDefault="00A15F8C" w:rsidP="00A15F8C">
      <w:pPr>
        <w:pStyle w:val="Heading2"/>
        <w:spacing w:after="60"/>
        <w:rPr>
          <w:b/>
          <w:bCs/>
          <w:color w:val="538135" w:themeColor="accent6" w:themeShade="BF"/>
        </w:rPr>
      </w:pPr>
      <w:r w:rsidRPr="00A15F8C">
        <w:rPr>
          <w:b/>
          <w:bCs/>
          <w:color w:val="538135" w:themeColor="accent6" w:themeShade="BF"/>
        </w:rPr>
        <w:t>1. Your responsibility as the Responsible Finance Officer</w:t>
      </w:r>
    </w:p>
    <w:p w14:paraId="451FA1F3" w14:textId="77777777" w:rsidR="00A15F8C" w:rsidRDefault="00A15F8C" w:rsidP="00A15F8C">
      <w:pPr>
        <w:spacing w:after="60"/>
      </w:pPr>
      <w:r w:rsidRPr="00A15F8C">
        <w:rPr>
          <w:b/>
          <w:bCs/>
        </w:rPr>
        <w:t>1.1</w:t>
      </w:r>
      <w:r>
        <w:t xml:space="preserve"> Our work will be carried out on the basis that you acknowledge and understand that you have</w:t>
      </w:r>
    </w:p>
    <w:p w14:paraId="6994BF77" w14:textId="7531D34E" w:rsidR="00A15F8C" w:rsidRDefault="00A15F8C" w:rsidP="00A15F8C">
      <w:pPr>
        <w:spacing w:after="60"/>
      </w:pPr>
      <w:r>
        <w:t>responsibility to provide:</w:t>
      </w:r>
    </w:p>
    <w:p w14:paraId="138445B5" w14:textId="77777777" w:rsidR="00A15F8C" w:rsidRDefault="00A15F8C" w:rsidP="00A15F8C">
      <w:pPr>
        <w:spacing w:after="60"/>
      </w:pPr>
    </w:p>
    <w:p w14:paraId="0A82306B" w14:textId="77777777" w:rsidR="00A15F8C" w:rsidRDefault="00A15F8C" w:rsidP="0002016B">
      <w:pPr>
        <w:spacing w:after="60"/>
        <w:ind w:left="720"/>
        <w:jc w:val="both"/>
      </w:pPr>
      <w:r w:rsidRPr="00A15F8C">
        <w:rPr>
          <w:b/>
          <w:bCs/>
        </w:rPr>
        <w:t>(a)</w:t>
      </w:r>
      <w:r>
        <w:t xml:space="preserve"> A full record of Receipts and Payments</w:t>
      </w:r>
    </w:p>
    <w:p w14:paraId="3F8839D6" w14:textId="77777777" w:rsidR="00A15F8C" w:rsidRDefault="00A15F8C" w:rsidP="0002016B">
      <w:pPr>
        <w:spacing w:after="60"/>
        <w:ind w:left="720"/>
        <w:jc w:val="both"/>
      </w:pPr>
      <w:r w:rsidRPr="00A15F8C">
        <w:rPr>
          <w:b/>
          <w:bCs/>
        </w:rPr>
        <w:t>(b)</w:t>
      </w:r>
      <w:r>
        <w:t xml:space="preserve"> Copies of purchase and sales invoices where appropriate, for debtors and creditors</w:t>
      </w:r>
    </w:p>
    <w:p w14:paraId="681F8CB9" w14:textId="77777777" w:rsidR="00A15F8C" w:rsidRDefault="00A15F8C" w:rsidP="0002016B">
      <w:pPr>
        <w:spacing w:after="60"/>
        <w:ind w:left="720"/>
        <w:jc w:val="both"/>
      </w:pPr>
      <w:r w:rsidRPr="00A15F8C">
        <w:rPr>
          <w:b/>
          <w:bCs/>
        </w:rPr>
        <w:t>(c)</w:t>
      </w:r>
      <w:r>
        <w:t xml:space="preserve"> List of any Accruals, Prepayments and Receipts in Advance</w:t>
      </w:r>
    </w:p>
    <w:p w14:paraId="1D668813" w14:textId="77777777" w:rsidR="00A15F8C" w:rsidRDefault="00A15F8C" w:rsidP="0002016B">
      <w:pPr>
        <w:spacing w:after="60"/>
        <w:ind w:left="720"/>
        <w:jc w:val="both"/>
      </w:pPr>
      <w:r>
        <w:t>(</w:t>
      </w:r>
      <w:r w:rsidRPr="00A15F8C">
        <w:rPr>
          <w:b/>
          <w:bCs/>
        </w:rPr>
        <w:t>d)</w:t>
      </w:r>
      <w:r>
        <w:t xml:space="preserve"> List of Council agreed Ear Marked Reserve movements</w:t>
      </w:r>
    </w:p>
    <w:p w14:paraId="54636A8F" w14:textId="57D23404" w:rsidR="00A15F8C" w:rsidRDefault="00A15F8C" w:rsidP="0002016B">
      <w:pPr>
        <w:spacing w:after="60"/>
        <w:ind w:left="720"/>
        <w:jc w:val="both"/>
      </w:pPr>
      <w:r w:rsidRPr="09655B0F">
        <w:rPr>
          <w:b/>
          <w:bCs/>
        </w:rPr>
        <w:t>(e)</w:t>
      </w:r>
      <w:r>
        <w:t xml:space="preserve"> Reconciled cash books and control accounts for all bank/investment accounts held by the</w:t>
      </w:r>
      <w:r w:rsidR="0002016B">
        <w:t xml:space="preserve"> </w:t>
      </w:r>
      <w:r>
        <w:t>Council and any petty cash accounts, to be reconciled as at the 31st March 202</w:t>
      </w:r>
      <w:r w:rsidR="7445DA85">
        <w:t>4</w:t>
      </w:r>
      <w:r>
        <w:t xml:space="preserve"> and final</w:t>
      </w:r>
      <w:r w:rsidR="0002016B">
        <w:t xml:space="preserve"> </w:t>
      </w:r>
      <w:r>
        <w:t>Bank Statements to be available. Building Society Account passbooks to be up to date.</w:t>
      </w:r>
    </w:p>
    <w:p w14:paraId="4C0A030C" w14:textId="0D6FE8D3" w:rsidR="00A15F8C" w:rsidRDefault="00A15F8C" w:rsidP="0002016B">
      <w:pPr>
        <w:spacing w:after="60"/>
        <w:ind w:left="720"/>
        <w:jc w:val="both"/>
      </w:pPr>
      <w:r w:rsidRPr="09655B0F">
        <w:rPr>
          <w:b/>
          <w:bCs/>
        </w:rPr>
        <w:t>(f)</w:t>
      </w:r>
      <w:r>
        <w:t xml:space="preserve"> Check the Signed off 202</w:t>
      </w:r>
      <w:r w:rsidR="45AAE71A">
        <w:t>3</w:t>
      </w:r>
      <w:r>
        <w:t xml:space="preserve"> Annual Return matches the comparative figures in the 202</w:t>
      </w:r>
      <w:r w:rsidR="039DF807">
        <w:t>4</w:t>
      </w:r>
      <w:r w:rsidR="0002016B">
        <w:t xml:space="preserve"> </w:t>
      </w:r>
      <w:r>
        <w:t>accounts</w:t>
      </w:r>
    </w:p>
    <w:p w14:paraId="7303E957" w14:textId="038C9567" w:rsidR="00A15F8C" w:rsidRDefault="00A15F8C" w:rsidP="0002016B">
      <w:pPr>
        <w:spacing w:after="60"/>
        <w:ind w:left="720"/>
        <w:jc w:val="both"/>
      </w:pPr>
      <w:r w:rsidRPr="00A15F8C">
        <w:rPr>
          <w:b/>
          <w:bCs/>
        </w:rPr>
        <w:t>(g)</w:t>
      </w:r>
      <w:r>
        <w:t xml:space="preserve"> VAT returns to have been completed for all relevant VAT return periods and copies to be</w:t>
      </w:r>
      <w:r w:rsidR="0002016B">
        <w:t xml:space="preserve"> </w:t>
      </w:r>
      <w:r>
        <w:t>supplied</w:t>
      </w:r>
    </w:p>
    <w:p w14:paraId="781BA870" w14:textId="77777777" w:rsidR="00A15F8C" w:rsidRDefault="00A15F8C" w:rsidP="0002016B">
      <w:pPr>
        <w:spacing w:after="60"/>
        <w:ind w:left="720"/>
        <w:jc w:val="both"/>
      </w:pPr>
      <w:r w:rsidRPr="00A15F8C">
        <w:rPr>
          <w:b/>
          <w:bCs/>
        </w:rPr>
        <w:t>(h)</w:t>
      </w:r>
      <w:r>
        <w:t xml:space="preserve"> VAT return to be compared to nominal control and any discrepancies highlighted</w:t>
      </w:r>
    </w:p>
    <w:p w14:paraId="5819B803" w14:textId="77777777" w:rsidR="00A15F8C" w:rsidRDefault="00A15F8C" w:rsidP="0002016B">
      <w:pPr>
        <w:spacing w:after="60"/>
        <w:ind w:left="720"/>
        <w:jc w:val="both"/>
      </w:pPr>
      <w:r w:rsidRPr="00A15F8C">
        <w:rPr>
          <w:b/>
          <w:bCs/>
        </w:rPr>
        <w:t>(</w:t>
      </w:r>
      <w:proofErr w:type="spellStart"/>
      <w:r w:rsidRPr="00A15F8C">
        <w:rPr>
          <w:b/>
          <w:bCs/>
        </w:rPr>
        <w:t>i</w:t>
      </w:r>
      <w:proofErr w:type="spellEnd"/>
      <w:r w:rsidRPr="00A15F8C">
        <w:rPr>
          <w:b/>
          <w:bCs/>
        </w:rPr>
        <w:t>)</w:t>
      </w:r>
      <w:r>
        <w:t xml:space="preserve"> Where appropriate, purchase and sales ledger controls are checked.</w:t>
      </w:r>
    </w:p>
    <w:p w14:paraId="3D1AD6C7" w14:textId="1D3BCF31" w:rsidR="00A15F8C" w:rsidRDefault="00A15F8C" w:rsidP="0002016B">
      <w:pPr>
        <w:spacing w:after="60"/>
        <w:ind w:left="720"/>
        <w:jc w:val="both"/>
      </w:pPr>
      <w:r w:rsidRPr="09655B0F">
        <w:rPr>
          <w:b/>
          <w:bCs/>
        </w:rPr>
        <w:t>(j)</w:t>
      </w:r>
      <w:r>
        <w:t xml:space="preserve"> Please ensure that you have entered the budget for 202</w:t>
      </w:r>
      <w:r w:rsidR="27C0ED96">
        <w:t>4</w:t>
      </w:r>
      <w:r>
        <w:t>/2</w:t>
      </w:r>
      <w:r w:rsidR="6E7EEC49">
        <w:t>5</w:t>
      </w:r>
      <w:r>
        <w:t xml:space="preserve"> in to the Next Year budget</w:t>
      </w:r>
      <w:r w:rsidR="0002016B">
        <w:t xml:space="preserve"> </w:t>
      </w:r>
      <w:r>
        <w:t>column, prior to our visit, as this will then be transferred as part of the year end closedown</w:t>
      </w:r>
      <w:r w:rsidR="0002016B">
        <w:t xml:space="preserve"> </w:t>
      </w:r>
      <w:r>
        <w:t>to the new financial year.</w:t>
      </w:r>
    </w:p>
    <w:p w14:paraId="49AE5647" w14:textId="77777777" w:rsidR="00A15F8C" w:rsidRDefault="00A15F8C" w:rsidP="0002016B">
      <w:pPr>
        <w:spacing w:after="60"/>
        <w:ind w:left="720"/>
        <w:jc w:val="both"/>
      </w:pPr>
      <w:r w:rsidRPr="00A15F8C">
        <w:rPr>
          <w:b/>
          <w:bCs/>
        </w:rPr>
        <w:t>(k)</w:t>
      </w:r>
      <w:r>
        <w:t xml:space="preserve"> Schedule of all Fixed Assets to be provided</w:t>
      </w:r>
    </w:p>
    <w:p w14:paraId="269B5E8C" w14:textId="3AAB1343" w:rsidR="00A15F8C" w:rsidRDefault="00A15F8C" w:rsidP="0002016B">
      <w:pPr>
        <w:spacing w:after="60"/>
        <w:ind w:left="720"/>
        <w:jc w:val="both"/>
      </w:pPr>
      <w:r w:rsidRPr="00A15F8C">
        <w:rPr>
          <w:b/>
          <w:bCs/>
        </w:rPr>
        <w:t>(l)</w:t>
      </w:r>
      <w:r>
        <w:t xml:space="preserve"> Copies of statements received in year from Public Works Loan Board (PWLB) concerning</w:t>
      </w:r>
      <w:r w:rsidR="0002016B">
        <w:t xml:space="preserve"> </w:t>
      </w:r>
      <w:r>
        <w:t>loan account balances.</w:t>
      </w:r>
    </w:p>
    <w:p w14:paraId="3186D888" w14:textId="77777777" w:rsidR="00A15F8C" w:rsidRDefault="00A15F8C" w:rsidP="0002016B">
      <w:pPr>
        <w:spacing w:after="60"/>
        <w:ind w:left="720"/>
        <w:jc w:val="both"/>
      </w:pPr>
      <w:r w:rsidRPr="00A15F8C">
        <w:rPr>
          <w:b/>
          <w:bCs/>
        </w:rPr>
        <w:t>(m)</w:t>
      </w:r>
      <w:r>
        <w:t xml:space="preserve"> List of Debtors, Creditors, Prepayments, Receipt in Advance, Accruals where relevant.</w:t>
      </w:r>
    </w:p>
    <w:p w14:paraId="67461CA2" w14:textId="2E7A9D01" w:rsidR="00A15F8C" w:rsidRDefault="00A15F8C" w:rsidP="0002016B">
      <w:pPr>
        <w:spacing w:after="60"/>
        <w:ind w:left="720"/>
        <w:jc w:val="both"/>
      </w:pPr>
      <w:r w:rsidRPr="09655B0F">
        <w:rPr>
          <w:b/>
          <w:bCs/>
        </w:rPr>
        <w:t>(n)</w:t>
      </w:r>
      <w:r>
        <w:t xml:space="preserve"> Complete the enclosed checklist after the February month end and email to Rialta</w:t>
      </w:r>
      <w:r w:rsidR="0002016B">
        <w:t xml:space="preserve">s </w:t>
      </w:r>
      <w:r w:rsidR="3CE2E7A4">
        <w:t xml:space="preserve">customer accounts </w:t>
      </w:r>
      <w:r>
        <w:t xml:space="preserve">by </w:t>
      </w:r>
      <w:r w:rsidRPr="09655B0F">
        <w:rPr>
          <w:b/>
          <w:bCs/>
        </w:rPr>
        <w:t>13th March 202</w:t>
      </w:r>
      <w:r w:rsidR="6B65D3C9" w:rsidRPr="09655B0F">
        <w:rPr>
          <w:b/>
          <w:bCs/>
        </w:rPr>
        <w:t xml:space="preserve">4 </w:t>
      </w:r>
      <w:r>
        <w:t xml:space="preserve"> failure to do these checks and email them</w:t>
      </w:r>
      <w:r w:rsidR="4E0D12A6">
        <w:t xml:space="preserve"> </w:t>
      </w:r>
      <w:r>
        <w:t>may result in an additional charge</w:t>
      </w:r>
    </w:p>
    <w:p w14:paraId="10F07265" w14:textId="77777777" w:rsidR="00A15F8C" w:rsidRDefault="00A15F8C" w:rsidP="00A15F8C">
      <w:pPr>
        <w:pStyle w:val="Heading2"/>
        <w:rPr>
          <w:b/>
          <w:bCs/>
          <w:color w:val="538135" w:themeColor="accent6" w:themeShade="BF"/>
        </w:rPr>
      </w:pPr>
    </w:p>
    <w:p w14:paraId="07C55F94" w14:textId="44FF4B16" w:rsidR="00A15F8C" w:rsidRPr="00A15F8C" w:rsidRDefault="00A15F8C" w:rsidP="00A15F8C">
      <w:pPr>
        <w:pStyle w:val="Heading2"/>
        <w:spacing w:after="60"/>
        <w:rPr>
          <w:b/>
          <w:bCs/>
          <w:color w:val="538135" w:themeColor="accent6" w:themeShade="BF"/>
        </w:rPr>
      </w:pPr>
      <w:r w:rsidRPr="00A15F8C">
        <w:rPr>
          <w:b/>
          <w:bCs/>
          <w:color w:val="538135" w:themeColor="accent6" w:themeShade="BF"/>
        </w:rPr>
        <w:t>2.</w:t>
      </w:r>
      <w:r>
        <w:rPr>
          <w:b/>
          <w:bCs/>
          <w:color w:val="538135" w:themeColor="accent6" w:themeShade="BF"/>
        </w:rPr>
        <w:t xml:space="preserve"> </w:t>
      </w:r>
      <w:r w:rsidRPr="00A15F8C">
        <w:rPr>
          <w:b/>
          <w:bCs/>
          <w:color w:val="538135" w:themeColor="accent6" w:themeShade="BF"/>
        </w:rPr>
        <w:t>Our responsibilities</w:t>
      </w:r>
    </w:p>
    <w:p w14:paraId="39F05362" w14:textId="77777777" w:rsidR="00A15F8C" w:rsidRDefault="00A15F8C" w:rsidP="00A15F8C">
      <w:pPr>
        <w:spacing w:after="60"/>
      </w:pPr>
      <w:r w:rsidRPr="00A15F8C">
        <w:rPr>
          <w:b/>
          <w:bCs/>
        </w:rPr>
        <w:t>2.1</w:t>
      </w:r>
      <w:r>
        <w:t xml:space="preserve"> We will use the accounting records and documentation as outlined above to prepare your year</w:t>
      </w:r>
    </w:p>
    <w:p w14:paraId="53BBAD4B" w14:textId="309D8D52" w:rsidR="00A15F8C" w:rsidRDefault="00A15F8C" w:rsidP="00A15F8C">
      <w:pPr>
        <w:spacing w:after="60"/>
      </w:pPr>
      <w:r>
        <w:t xml:space="preserve">end accounts: </w:t>
      </w:r>
    </w:p>
    <w:p w14:paraId="27434E2B" w14:textId="77777777" w:rsidR="00A15F8C" w:rsidRDefault="00A15F8C" w:rsidP="00A15F8C">
      <w:pPr>
        <w:spacing w:after="60"/>
        <w:ind w:left="720"/>
      </w:pPr>
    </w:p>
    <w:p w14:paraId="61F3F627" w14:textId="77777777" w:rsidR="00A15F8C" w:rsidRDefault="00A15F8C" w:rsidP="0002016B">
      <w:pPr>
        <w:spacing w:after="60"/>
        <w:ind w:left="720"/>
        <w:jc w:val="both"/>
      </w:pPr>
      <w:r w:rsidRPr="00A15F8C">
        <w:rPr>
          <w:b/>
          <w:bCs/>
        </w:rPr>
        <w:t>(a)</w:t>
      </w:r>
      <w:r>
        <w:t xml:space="preserve"> Complete the year end closedown using our software</w:t>
      </w:r>
    </w:p>
    <w:p w14:paraId="24B626FB" w14:textId="7014981D" w:rsidR="00A15F8C" w:rsidRDefault="00A15F8C" w:rsidP="0002016B">
      <w:pPr>
        <w:spacing w:after="60"/>
        <w:ind w:left="720"/>
        <w:jc w:val="both"/>
      </w:pPr>
      <w:r w:rsidRPr="00A15F8C">
        <w:rPr>
          <w:b/>
          <w:bCs/>
        </w:rPr>
        <w:t>(b)</w:t>
      </w:r>
      <w:r>
        <w:t xml:space="preserve"> Prepare the figures for the council to complete the Annual Return, and provide supporting accounting statements</w:t>
      </w:r>
    </w:p>
    <w:p w14:paraId="7B023FD9" w14:textId="77777777" w:rsidR="00A15F8C" w:rsidRDefault="00A15F8C" w:rsidP="0002016B">
      <w:pPr>
        <w:spacing w:after="60"/>
        <w:ind w:left="720"/>
        <w:jc w:val="both"/>
      </w:pPr>
      <w:r w:rsidRPr="00A15F8C">
        <w:rPr>
          <w:b/>
          <w:bCs/>
        </w:rPr>
        <w:t>(c)</w:t>
      </w:r>
      <w:r>
        <w:t xml:space="preserve"> Assist in the preparation of the variances analysis if required</w:t>
      </w:r>
    </w:p>
    <w:p w14:paraId="7C11A233" w14:textId="1F5D8B5D" w:rsidR="00A15F8C" w:rsidRDefault="00A15F8C" w:rsidP="0002016B">
      <w:pPr>
        <w:spacing w:after="60"/>
        <w:ind w:left="720"/>
        <w:jc w:val="both"/>
      </w:pPr>
      <w:r w:rsidRPr="00A15F8C">
        <w:rPr>
          <w:b/>
          <w:bCs/>
        </w:rPr>
        <w:t>(d)</w:t>
      </w:r>
      <w:r>
        <w:t xml:space="preserve"> Create the new financial year on our software or where you have created the new</w:t>
      </w:r>
      <w:r w:rsidR="0002016B">
        <w:t xml:space="preserve"> </w:t>
      </w:r>
      <w:r>
        <w:t>financial year we will update the opening balances</w:t>
      </w:r>
    </w:p>
    <w:p w14:paraId="4B888699" w14:textId="77777777" w:rsidR="00A15F8C" w:rsidRDefault="00A15F8C" w:rsidP="0002016B">
      <w:pPr>
        <w:spacing w:after="60"/>
        <w:ind w:left="720"/>
        <w:jc w:val="both"/>
      </w:pPr>
      <w:r w:rsidRPr="00A15F8C">
        <w:rPr>
          <w:b/>
          <w:bCs/>
        </w:rPr>
        <w:t>(e)</w:t>
      </w:r>
      <w:r>
        <w:t xml:space="preserve"> We will check the budget figures in the new financial year</w:t>
      </w:r>
    </w:p>
    <w:p w14:paraId="3F06ACD1" w14:textId="77777777" w:rsidR="00A15F8C" w:rsidRDefault="00A15F8C" w:rsidP="00A15F8C">
      <w:pPr>
        <w:spacing w:after="60"/>
      </w:pPr>
    </w:p>
    <w:p w14:paraId="66716A92" w14:textId="43659C9E" w:rsidR="00A15F8C" w:rsidRPr="00893541" w:rsidRDefault="00A15F8C" w:rsidP="00893541">
      <w:pPr>
        <w:pStyle w:val="Heading2"/>
        <w:spacing w:after="60"/>
        <w:rPr>
          <w:b/>
          <w:bCs/>
          <w:color w:val="538135" w:themeColor="accent6" w:themeShade="BF"/>
        </w:rPr>
      </w:pPr>
      <w:r w:rsidRPr="00A15F8C">
        <w:rPr>
          <w:b/>
          <w:bCs/>
          <w:color w:val="538135" w:themeColor="accent6" w:themeShade="BF"/>
        </w:rPr>
        <w:t>3. Other Terms</w:t>
      </w:r>
    </w:p>
    <w:p w14:paraId="71731BE6" w14:textId="428906EC" w:rsidR="00A15F8C" w:rsidRDefault="00A15F8C" w:rsidP="0002016B">
      <w:pPr>
        <w:spacing w:after="60"/>
        <w:ind w:left="720"/>
        <w:jc w:val="both"/>
      </w:pPr>
      <w:r w:rsidRPr="00A15F8C">
        <w:rPr>
          <w:b/>
          <w:bCs/>
        </w:rPr>
        <w:t>(a)</w:t>
      </w:r>
      <w:r>
        <w:t xml:space="preserve"> Our work will not be an audit of the financial statements in accordance with International</w:t>
      </w:r>
      <w:r w:rsidR="0002016B">
        <w:t xml:space="preserve"> </w:t>
      </w:r>
      <w:r>
        <w:t>Standards of Auditing (UK and Ireland). Accordingly, we will not obtain any evidence</w:t>
      </w:r>
      <w:r w:rsidR="0002016B">
        <w:t xml:space="preserve"> </w:t>
      </w:r>
      <w:r>
        <w:t>relating</w:t>
      </w:r>
      <w:r w:rsidR="0002016B">
        <w:t xml:space="preserve"> </w:t>
      </w:r>
      <w:r>
        <w:t>to entries in the accounting records, or to the financial statements or to the</w:t>
      </w:r>
      <w:r w:rsidR="0002016B">
        <w:t xml:space="preserve"> </w:t>
      </w:r>
      <w:r>
        <w:t>disclosures in the</w:t>
      </w:r>
      <w:r w:rsidR="0002016B">
        <w:t xml:space="preserve"> </w:t>
      </w:r>
      <w:r>
        <w:t>financial statements. Nor will we make any assessment of the estimates</w:t>
      </w:r>
      <w:r w:rsidR="0002016B">
        <w:t xml:space="preserve"> </w:t>
      </w:r>
      <w:r>
        <w:t>and judgements</w:t>
      </w:r>
      <w:r w:rsidR="0002016B">
        <w:t xml:space="preserve"> </w:t>
      </w:r>
      <w:r>
        <w:t>made by you in the preparation of the financial statements. Consequently,</w:t>
      </w:r>
      <w:r w:rsidR="0002016B">
        <w:t xml:space="preserve"> </w:t>
      </w:r>
      <w:r>
        <w:t>our work will not</w:t>
      </w:r>
      <w:r w:rsidR="0002016B">
        <w:t xml:space="preserve"> </w:t>
      </w:r>
      <w:r>
        <w:t>provide any assurance that the accounting records or the financial</w:t>
      </w:r>
      <w:r w:rsidR="0002016B">
        <w:t xml:space="preserve"> </w:t>
      </w:r>
      <w:r>
        <w:t>statements are free from</w:t>
      </w:r>
      <w:r w:rsidR="0002016B">
        <w:t xml:space="preserve"> </w:t>
      </w:r>
      <w:r>
        <w:t>material misstatement, whether caused by fraud, or other</w:t>
      </w:r>
      <w:r w:rsidR="0002016B">
        <w:t xml:space="preserve"> </w:t>
      </w:r>
      <w:r>
        <w:t>irregularities or error.</w:t>
      </w:r>
    </w:p>
    <w:p w14:paraId="464433CE" w14:textId="3FB8BB6F" w:rsidR="00A15F8C" w:rsidRDefault="00A15F8C" w:rsidP="0002016B">
      <w:pPr>
        <w:spacing w:after="60"/>
        <w:ind w:left="720"/>
        <w:jc w:val="both"/>
      </w:pPr>
      <w:r w:rsidRPr="00A15F8C">
        <w:rPr>
          <w:b/>
          <w:bCs/>
        </w:rPr>
        <w:t>(b)</w:t>
      </w:r>
      <w:r>
        <w:t xml:space="preserve"> Businesses that provide professional accountancy, tax or bookkeeping services are known as 'Accountancy Service Providers'. The Money Laundering Regulations require Accountancy Service Providers to register with HMRC if they're not already supervised by a professional body. This supervision involves the periodic review of such businesses to ensure they have appropriate internal controls, valid and adequate Professional Indemnity Insurance cover in place'. We recommend you check the status of your provider of such services. RBS Software comply with these HMRC requirements, thus offering their clients the appropriate level of protection and security. For more details please refer to the HMRC website - http://www.hmrc.gov.uk/mlr. A copy of our Indemnity Insurance is available upon request.</w:t>
      </w:r>
    </w:p>
    <w:p w14:paraId="2CFB6612" w14:textId="77777777" w:rsidR="00A15F8C" w:rsidRDefault="00A15F8C" w:rsidP="00A15F8C">
      <w:pPr>
        <w:ind w:left="720"/>
      </w:pPr>
    </w:p>
    <w:p w14:paraId="41844CF0" w14:textId="77777777" w:rsidR="00A15F8C" w:rsidRPr="00A15F8C" w:rsidRDefault="00A15F8C" w:rsidP="00A15F8C">
      <w:pPr>
        <w:pStyle w:val="Heading2"/>
        <w:rPr>
          <w:b/>
          <w:bCs/>
          <w:color w:val="538135" w:themeColor="accent6" w:themeShade="BF"/>
        </w:rPr>
      </w:pPr>
      <w:r w:rsidRPr="00A15F8C">
        <w:rPr>
          <w:b/>
          <w:bCs/>
          <w:color w:val="538135" w:themeColor="accent6" w:themeShade="BF"/>
        </w:rPr>
        <w:t>4. Date of Year End Closedown</w:t>
      </w:r>
    </w:p>
    <w:p w14:paraId="70F36702" w14:textId="2ACE8FD2" w:rsidR="00A15F8C" w:rsidRDefault="00A15F8C" w:rsidP="0002016B">
      <w:pPr>
        <w:spacing w:after="60"/>
        <w:jc w:val="both"/>
      </w:pPr>
      <w:r>
        <w:t>Whilst we have tried to accommodate everyone’s date requirements, you may find that we have</w:t>
      </w:r>
      <w:r w:rsidR="00893541">
        <w:t xml:space="preserve"> </w:t>
      </w:r>
      <w:r>
        <w:t>not</w:t>
      </w:r>
      <w:r w:rsidR="00893541">
        <w:t xml:space="preserve"> </w:t>
      </w:r>
      <w:r>
        <w:t>been able to give you the exact date that you required but I hope that you will be able to</w:t>
      </w:r>
      <w:r w:rsidR="00893541">
        <w:t xml:space="preserve"> </w:t>
      </w:r>
      <w:r>
        <w:t xml:space="preserve">work with us and agree to the date in the email. </w:t>
      </w:r>
      <w:r w:rsidR="00893541">
        <w:t xml:space="preserve">Our remaining dates </w:t>
      </w:r>
      <w:r>
        <w:t>available</w:t>
      </w:r>
      <w:r w:rsidR="00893541">
        <w:t xml:space="preserve"> for this service in </w:t>
      </w:r>
      <w:r>
        <w:t>are June</w:t>
      </w:r>
      <w:r w:rsidR="00893541">
        <w:t xml:space="preserve"> </w:t>
      </w:r>
      <w:r>
        <w:t>202</w:t>
      </w:r>
      <w:r w:rsidR="5CF6BCB7">
        <w:t>4</w:t>
      </w:r>
      <w:r>
        <w:t>.</w:t>
      </w:r>
    </w:p>
    <w:p w14:paraId="01F1CB51" w14:textId="77777777" w:rsidR="0002016B" w:rsidRDefault="0002016B" w:rsidP="0002016B">
      <w:pPr>
        <w:spacing w:after="60"/>
      </w:pPr>
    </w:p>
    <w:p w14:paraId="66D8369A" w14:textId="77777777" w:rsidR="00A15F8C" w:rsidRPr="00A15F8C" w:rsidRDefault="00A15F8C" w:rsidP="00A15F8C">
      <w:pPr>
        <w:pStyle w:val="Heading2"/>
        <w:rPr>
          <w:b/>
          <w:bCs/>
          <w:color w:val="538135" w:themeColor="accent6" w:themeShade="BF"/>
        </w:rPr>
      </w:pPr>
      <w:r w:rsidRPr="00A15F8C">
        <w:rPr>
          <w:b/>
          <w:bCs/>
          <w:color w:val="538135" w:themeColor="accent6" w:themeShade="BF"/>
        </w:rPr>
        <w:t>5. Fees</w:t>
      </w:r>
    </w:p>
    <w:p w14:paraId="7AC938DB" w14:textId="2A309548" w:rsidR="00A15F8C" w:rsidRDefault="00A15F8C" w:rsidP="0002016B">
      <w:pPr>
        <w:spacing w:after="60"/>
        <w:jc w:val="both"/>
      </w:pPr>
      <w:r>
        <w:t>If you cancel the Year End once it has been confirmed you will still be charged in full, unless</w:t>
      </w:r>
      <w:r w:rsidR="0002016B">
        <w:t xml:space="preserve"> </w:t>
      </w:r>
      <w:r>
        <w:t>you rebook.</w:t>
      </w:r>
    </w:p>
    <w:p w14:paraId="3DF85C95" w14:textId="77777777" w:rsidR="00A15F8C" w:rsidRDefault="00A15F8C" w:rsidP="00A15F8C"/>
    <w:p w14:paraId="14971456" w14:textId="77777777" w:rsidR="00A15F8C" w:rsidRPr="00A15F8C" w:rsidRDefault="00A15F8C" w:rsidP="00A15F8C">
      <w:pPr>
        <w:pStyle w:val="Heading2"/>
        <w:rPr>
          <w:b/>
          <w:bCs/>
          <w:color w:val="538135" w:themeColor="accent6" w:themeShade="BF"/>
        </w:rPr>
      </w:pPr>
      <w:r w:rsidRPr="00A15F8C">
        <w:rPr>
          <w:b/>
          <w:bCs/>
          <w:color w:val="538135" w:themeColor="accent6" w:themeShade="BF"/>
        </w:rPr>
        <w:t>6. Acceptance of Terms</w:t>
      </w:r>
    </w:p>
    <w:p w14:paraId="02F3D494" w14:textId="77777777" w:rsidR="00A15F8C" w:rsidRDefault="00A15F8C" w:rsidP="0002016B">
      <w:pPr>
        <w:spacing w:after="60"/>
        <w:jc w:val="both"/>
      </w:pPr>
      <w:r>
        <w:t>The terms set out in this letter shall constitute the terms of our engagement. Please confirm your</w:t>
      </w:r>
    </w:p>
    <w:p w14:paraId="5F2EE11E" w14:textId="681F517E" w:rsidR="00A15F8C" w:rsidRDefault="00A15F8C" w:rsidP="0002016B">
      <w:pPr>
        <w:spacing w:after="60"/>
        <w:jc w:val="both"/>
      </w:pPr>
      <w:r>
        <w:t>acceptance by dating and countersigning the copy and returning it to us by the 13th March</w:t>
      </w:r>
      <w:r w:rsidR="38199E4E">
        <w:t xml:space="preserve"> 2024</w:t>
      </w:r>
      <w:r>
        <w:t>,</w:t>
      </w:r>
    </w:p>
    <w:p w14:paraId="247F3450" w14:textId="77777777" w:rsidR="00A15F8C" w:rsidRDefault="00A15F8C" w:rsidP="0002016B">
      <w:pPr>
        <w:spacing w:after="60"/>
        <w:jc w:val="both"/>
      </w:pPr>
      <w:r>
        <w:t>thereafter the date will be released to a client on our waiting list.</w:t>
      </w:r>
    </w:p>
    <w:p w14:paraId="2B4A92DE" w14:textId="77777777" w:rsidR="00A15F8C" w:rsidRDefault="00A15F8C" w:rsidP="00A15F8C"/>
    <w:p w14:paraId="52FA4B27" w14:textId="77777777" w:rsidR="00893541" w:rsidRDefault="00893541" w:rsidP="00A15F8C">
      <w:pPr>
        <w:pStyle w:val="Heading2"/>
        <w:rPr>
          <w:b/>
          <w:bCs/>
          <w:color w:val="538135" w:themeColor="accent6" w:themeShade="BF"/>
        </w:rPr>
      </w:pPr>
    </w:p>
    <w:p w14:paraId="6D0EE2D7" w14:textId="02F55D7E" w:rsidR="00A15F8C" w:rsidRDefault="00A15F8C" w:rsidP="00A15F8C">
      <w:pPr>
        <w:pStyle w:val="Heading2"/>
        <w:rPr>
          <w:b/>
          <w:bCs/>
          <w:color w:val="538135" w:themeColor="accent6" w:themeShade="BF"/>
        </w:rPr>
      </w:pPr>
      <w:r w:rsidRPr="00A15F8C">
        <w:rPr>
          <w:b/>
          <w:bCs/>
          <w:color w:val="538135" w:themeColor="accent6" w:themeShade="BF"/>
        </w:rPr>
        <w:t>TO BE RETURNED NO LATER THAN 13th March 202</w:t>
      </w:r>
      <w:r w:rsidR="00D736A5">
        <w:rPr>
          <w:b/>
          <w:bCs/>
          <w:color w:val="538135" w:themeColor="accent6" w:themeShade="BF"/>
        </w:rPr>
        <w:t>3</w:t>
      </w:r>
    </w:p>
    <w:p w14:paraId="06B7CD36" w14:textId="77777777" w:rsidR="00A15F8C" w:rsidRPr="00A15F8C" w:rsidRDefault="00A15F8C" w:rsidP="00A15F8C"/>
    <w:p w14:paraId="6F214CE9" w14:textId="77777777" w:rsidR="00A15F8C" w:rsidRDefault="00A15F8C" w:rsidP="00A15F8C">
      <w:r>
        <w:t xml:space="preserve">To: Rialtas Business Solutions Ltd </w:t>
      </w:r>
    </w:p>
    <w:p w14:paraId="7421161C" w14:textId="77777777" w:rsidR="00A15F8C" w:rsidRDefault="00A15F8C" w:rsidP="00A15F8C"/>
    <w:p w14:paraId="6B907BC1" w14:textId="544848E3" w:rsidR="00A15F8C" w:rsidRDefault="00A15F8C" w:rsidP="00A15F8C">
      <w:r>
        <w:t xml:space="preserve">I confirm that I have read and understood the contents of the letter and that they accurately reflect </w:t>
      </w:r>
    </w:p>
    <w:p w14:paraId="20E897B9" w14:textId="345A34B9" w:rsidR="00A15F8C" w:rsidRDefault="00A15F8C" w:rsidP="00A15F8C">
      <w:r>
        <w:t xml:space="preserve">the services that I have instructed you to provide. </w:t>
      </w:r>
    </w:p>
    <w:p w14:paraId="03A55D20" w14:textId="77777777" w:rsidR="00A15F8C" w:rsidRDefault="00A15F8C" w:rsidP="00A15F8C"/>
    <w:p w14:paraId="16114A62" w14:textId="07906FD5" w:rsidR="00A15F8C" w:rsidRDefault="00A15F8C" w:rsidP="00A15F8C">
      <w:r>
        <w:t xml:space="preserve">I confirm that I accept the date of the Year End as included in the email, which is: </w:t>
      </w:r>
    </w:p>
    <w:p w14:paraId="4BB0BB4B" w14:textId="77777777" w:rsidR="00893541" w:rsidRDefault="00893541" w:rsidP="00A15F8C"/>
    <w:p w14:paraId="5E6BC320" w14:textId="77777777" w:rsidR="00A15F8C" w:rsidRDefault="00A15F8C" w:rsidP="00A15F8C"/>
    <w:p w14:paraId="305F5197" w14:textId="0D57BD54" w:rsidR="00A15F8C" w:rsidRDefault="00A15F8C" w:rsidP="00A15F8C">
      <w:r w:rsidRPr="00A15F8C">
        <w:rPr>
          <w:b/>
          <w:bCs/>
        </w:rPr>
        <w:t>Date</w:t>
      </w:r>
      <w:r>
        <w:t>: …………………………………………………</w:t>
      </w:r>
      <w:r>
        <w:tab/>
        <w:t xml:space="preserve"> </w:t>
      </w:r>
      <w:r w:rsidRPr="00A15F8C">
        <w:rPr>
          <w:b/>
          <w:bCs/>
        </w:rPr>
        <w:t>Rialtas Consultant:</w:t>
      </w:r>
      <w:r>
        <w:t xml:space="preserve"> ……………………………………………………..</w:t>
      </w:r>
    </w:p>
    <w:p w14:paraId="3F701DB1" w14:textId="6721F952" w:rsidR="00A15F8C" w:rsidRDefault="00A15F8C" w:rsidP="00A15F8C"/>
    <w:p w14:paraId="1D66BD0C" w14:textId="7DFE8295" w:rsidR="00893541" w:rsidRDefault="00893541" w:rsidP="00A15F8C"/>
    <w:p w14:paraId="27E48B09" w14:textId="77777777" w:rsidR="00893541" w:rsidRDefault="00893541" w:rsidP="00A15F8C"/>
    <w:p w14:paraId="4E002E75" w14:textId="77777777" w:rsidR="0002016B" w:rsidRDefault="0002016B" w:rsidP="00A15F8C"/>
    <w:p w14:paraId="53C9EC57" w14:textId="6A295073" w:rsidR="00A15F8C" w:rsidRDefault="00A15F8C" w:rsidP="00A15F8C">
      <w:r>
        <w:t>I confirm that the member of staff dealing with the year end on the day is:</w:t>
      </w:r>
    </w:p>
    <w:p w14:paraId="1A08AA1C" w14:textId="77777777" w:rsidR="00A15F8C" w:rsidRDefault="00A15F8C" w:rsidP="00A15F8C"/>
    <w:p w14:paraId="047CA152" w14:textId="258431D1" w:rsidR="00A15F8C" w:rsidRDefault="00A15F8C" w:rsidP="00A15F8C">
      <w:r w:rsidRPr="00A15F8C">
        <w:rPr>
          <w:b/>
          <w:bCs/>
        </w:rPr>
        <w:t>Name</w:t>
      </w:r>
      <w:r>
        <w:t xml:space="preserve"> …………………………………………………………………………………………………………………………………………..</w:t>
      </w:r>
    </w:p>
    <w:p w14:paraId="225C3186" w14:textId="45E4B779" w:rsidR="00A15F8C" w:rsidRDefault="00A15F8C" w:rsidP="00A15F8C"/>
    <w:p w14:paraId="725F75F8" w14:textId="77777777" w:rsidR="00A15F8C" w:rsidRDefault="00A15F8C" w:rsidP="00A15F8C"/>
    <w:p w14:paraId="3C4586DA" w14:textId="31FE74C3" w:rsidR="00A15F8C" w:rsidRDefault="00A15F8C" w:rsidP="00A15F8C">
      <w:r w:rsidRPr="00A15F8C">
        <w:rPr>
          <w:b/>
          <w:bCs/>
        </w:rPr>
        <w:t>Contact Email</w:t>
      </w:r>
      <w:r>
        <w:t xml:space="preserve"> ……………………………………………………………………………………………………………………………..</w:t>
      </w:r>
    </w:p>
    <w:p w14:paraId="619F61D7" w14:textId="77777777" w:rsidR="00A15F8C" w:rsidRDefault="00A15F8C" w:rsidP="00A15F8C"/>
    <w:p w14:paraId="57992608" w14:textId="77777777" w:rsidR="00A15F8C" w:rsidRDefault="00A15F8C" w:rsidP="00A15F8C"/>
    <w:p w14:paraId="52533EA6" w14:textId="2255FB5F" w:rsidR="00A15F8C" w:rsidRDefault="00A15F8C" w:rsidP="00A15F8C">
      <w:r w:rsidRPr="00A15F8C">
        <w:rPr>
          <w:b/>
          <w:bCs/>
        </w:rPr>
        <w:t>Contact Telephone Number</w:t>
      </w:r>
      <w:r>
        <w:t xml:space="preserve"> ……………………………………………………………………………………………………….</w:t>
      </w:r>
    </w:p>
    <w:p w14:paraId="3E36A89E" w14:textId="096F2B50" w:rsidR="0002016B" w:rsidRDefault="0002016B" w:rsidP="00A15F8C"/>
    <w:p w14:paraId="08DD4726" w14:textId="2BFF414A" w:rsidR="00893541" w:rsidRDefault="00893541" w:rsidP="00A15F8C"/>
    <w:p w14:paraId="7A788E78" w14:textId="77777777" w:rsidR="00893541" w:rsidRDefault="00893541" w:rsidP="00A15F8C"/>
    <w:p w14:paraId="2B0E8B07" w14:textId="77777777" w:rsidR="0002016B" w:rsidRDefault="0002016B" w:rsidP="00A15F8C"/>
    <w:p w14:paraId="5E973DE5" w14:textId="780320CF" w:rsidR="00A15F8C" w:rsidRDefault="00A15F8C" w:rsidP="00A15F8C">
      <w:r>
        <w:t xml:space="preserve">I confirm I will carry out the checks as per the included checklist, and notify Rialtas support of any </w:t>
      </w:r>
    </w:p>
    <w:p w14:paraId="6B2E60FE" w14:textId="77777777" w:rsidR="00A15F8C" w:rsidRDefault="00A15F8C" w:rsidP="00A15F8C">
      <w:r>
        <w:t>discrepancies by 13th March, as I understand that failure to do these checks and report any</w:t>
      </w:r>
    </w:p>
    <w:p w14:paraId="6D4BD234" w14:textId="77777777" w:rsidR="00A15F8C" w:rsidRDefault="00A15F8C" w:rsidP="00A15F8C">
      <w:r>
        <w:t xml:space="preserve">discrepancies may result in an additional charge. </w:t>
      </w:r>
    </w:p>
    <w:p w14:paraId="44FD7AEF" w14:textId="77777777" w:rsidR="00A15F8C" w:rsidRDefault="00A15F8C" w:rsidP="00A15F8C"/>
    <w:p w14:paraId="0A042D7A" w14:textId="24DBA2AE" w:rsidR="00A15F8C" w:rsidRDefault="00A15F8C" w:rsidP="00A15F8C">
      <w:r>
        <w:t xml:space="preserve">I hereby accept the terms of this letter on behalf of the Council as their Responsible Finance Officer. </w:t>
      </w:r>
    </w:p>
    <w:p w14:paraId="128E1A89" w14:textId="77777777" w:rsidR="00A15F8C" w:rsidRDefault="00A15F8C" w:rsidP="00A15F8C"/>
    <w:p w14:paraId="7CE832C7" w14:textId="73914AB2" w:rsidR="00A15F8C" w:rsidRDefault="00A15F8C" w:rsidP="00A15F8C">
      <w:r w:rsidRPr="00A15F8C">
        <w:rPr>
          <w:b/>
          <w:bCs/>
        </w:rPr>
        <w:t>Signed</w:t>
      </w:r>
      <w:r>
        <w:t>: …………………………………………………………………..</w:t>
      </w:r>
      <w:r>
        <w:tab/>
        <w:t xml:space="preserve"> </w:t>
      </w:r>
      <w:r w:rsidRPr="00A15F8C">
        <w:rPr>
          <w:b/>
          <w:bCs/>
        </w:rPr>
        <w:t>Dated</w:t>
      </w:r>
      <w:r>
        <w:t>: ………………………………………………...</w:t>
      </w:r>
    </w:p>
    <w:p w14:paraId="296329B6" w14:textId="77777777" w:rsidR="00A15F8C" w:rsidRDefault="00A15F8C" w:rsidP="00A15F8C"/>
    <w:p w14:paraId="37A1A6A2" w14:textId="77777777" w:rsidR="00A15F8C" w:rsidRDefault="00A15F8C" w:rsidP="00A15F8C"/>
    <w:p w14:paraId="72F0F5D3" w14:textId="0F621E1B" w:rsidR="00A15F8C" w:rsidRDefault="00A15F8C" w:rsidP="00A15F8C">
      <w:r w:rsidRPr="00A15F8C">
        <w:rPr>
          <w:b/>
          <w:bCs/>
        </w:rPr>
        <w:t>Name</w:t>
      </w:r>
      <w:r>
        <w:t>: …………………………………………………………………..</w:t>
      </w:r>
      <w:r>
        <w:tab/>
      </w:r>
      <w:r w:rsidRPr="00A15F8C">
        <w:rPr>
          <w:b/>
          <w:bCs/>
        </w:rPr>
        <w:t>Position</w:t>
      </w:r>
      <w:r>
        <w:t>: ……………………………………………...</w:t>
      </w:r>
    </w:p>
    <w:p w14:paraId="517A816B" w14:textId="77777777" w:rsidR="00A15F8C" w:rsidRDefault="00A15F8C" w:rsidP="00A15F8C"/>
    <w:p w14:paraId="667F07B8" w14:textId="77777777" w:rsidR="00A15F8C" w:rsidRDefault="00A15F8C" w:rsidP="00A15F8C"/>
    <w:p w14:paraId="58B6B8CB" w14:textId="4FA16CE1" w:rsidR="00A15F8C" w:rsidRDefault="00A15F8C" w:rsidP="00A15F8C">
      <w:r w:rsidRPr="00A15F8C">
        <w:rPr>
          <w:b/>
          <w:bCs/>
        </w:rPr>
        <w:t>Council Name:</w:t>
      </w:r>
      <w:r>
        <w:t xml:space="preserve"> …………………………………………………………………………………………………………………………</w:t>
      </w:r>
      <w:r w:rsidR="0002016B">
        <w:t>….</w:t>
      </w:r>
    </w:p>
    <w:sectPr w:rsidR="00A15F8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4F74" w14:textId="77777777" w:rsidR="001661A8" w:rsidRDefault="001661A8" w:rsidP="00B6060D">
      <w:pPr>
        <w:spacing w:line="240" w:lineRule="auto"/>
      </w:pPr>
      <w:r>
        <w:separator/>
      </w:r>
    </w:p>
  </w:endnote>
  <w:endnote w:type="continuationSeparator" w:id="0">
    <w:p w14:paraId="2A77C1A0" w14:textId="77777777" w:rsidR="001661A8" w:rsidRDefault="001661A8" w:rsidP="00B60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0086" w14:textId="77777777" w:rsidR="00B6060D" w:rsidRPr="00B6060D" w:rsidRDefault="00B6060D" w:rsidP="00B6060D">
    <w:pPr>
      <w:pStyle w:val="Footer"/>
      <w:jc w:val="center"/>
      <w:rPr>
        <w:color w:val="767171" w:themeColor="background2" w:themeShade="80"/>
      </w:rPr>
    </w:pPr>
    <w:r w:rsidRPr="00B6060D">
      <w:rPr>
        <w:color w:val="767171" w:themeColor="background2" w:themeShade="80"/>
      </w:rPr>
      <w:t xml:space="preserve">Rialtas Business Solutions Ltd, Unit 5, </w:t>
    </w:r>
    <w:proofErr w:type="spellStart"/>
    <w:r w:rsidRPr="00B6060D">
      <w:rPr>
        <w:color w:val="767171" w:themeColor="background2" w:themeShade="80"/>
      </w:rPr>
      <w:t>Uffcott</w:t>
    </w:r>
    <w:proofErr w:type="spellEnd"/>
    <w:r w:rsidRPr="00B6060D">
      <w:rPr>
        <w:color w:val="767171" w:themeColor="background2" w:themeShade="80"/>
      </w:rPr>
      <w:t xml:space="preserve"> Enterprise Park, </w:t>
    </w:r>
    <w:proofErr w:type="spellStart"/>
    <w:r w:rsidRPr="00B6060D">
      <w:rPr>
        <w:color w:val="767171" w:themeColor="background2" w:themeShade="80"/>
      </w:rPr>
      <w:t>Uffcott</w:t>
    </w:r>
    <w:proofErr w:type="spellEnd"/>
    <w:r w:rsidRPr="00B6060D">
      <w:rPr>
        <w:color w:val="767171" w:themeColor="background2" w:themeShade="80"/>
      </w:rPr>
      <w:t>, Swindon, Wilts. SN4 9NB</w:t>
    </w:r>
  </w:p>
  <w:p w14:paraId="76E9FC14" w14:textId="67DD3A74" w:rsidR="00B6060D" w:rsidRPr="00B6060D" w:rsidRDefault="00B6060D" w:rsidP="00B6060D">
    <w:pPr>
      <w:pStyle w:val="Footer"/>
      <w:jc w:val="center"/>
      <w:rPr>
        <w:color w:val="767171" w:themeColor="background2" w:themeShade="80"/>
      </w:rPr>
    </w:pPr>
    <w:r w:rsidRPr="00B6060D">
      <w:rPr>
        <w:color w:val="767171" w:themeColor="background2" w:themeShade="80"/>
      </w:rPr>
      <w:t xml:space="preserve">Company Number: 6361949 </w:t>
    </w:r>
    <w:r>
      <w:rPr>
        <w:color w:val="767171" w:themeColor="background2" w:themeShade="80"/>
      </w:rPr>
      <w:t xml:space="preserve">| </w:t>
    </w:r>
    <w:r w:rsidRPr="00B6060D">
      <w:rPr>
        <w:color w:val="767171" w:themeColor="background2" w:themeShade="80"/>
      </w:rPr>
      <w:t>VAT Registration Number: 920950827</w:t>
    </w:r>
  </w:p>
  <w:p w14:paraId="6A1EEAC1" w14:textId="3F8CD259" w:rsidR="00B6060D" w:rsidRDefault="00B6060D" w:rsidP="00B6060D">
    <w:pPr>
      <w:pStyle w:val="Footer"/>
      <w:jc w:val="center"/>
      <w:rPr>
        <w:color w:val="767171" w:themeColor="background2" w:themeShade="80"/>
      </w:rPr>
    </w:pPr>
    <w:r w:rsidRPr="00B6060D">
      <w:rPr>
        <w:color w:val="767171" w:themeColor="background2" w:themeShade="80"/>
      </w:rPr>
      <w:t xml:space="preserve">E: </w:t>
    </w:r>
    <w:hyperlink r:id="rId1" w:history="1">
      <w:r w:rsidRPr="00F263CC">
        <w:rPr>
          <w:rStyle w:val="Hyperlink"/>
        </w:rPr>
        <w:t>sales@rialtas.co.uk</w:t>
      </w:r>
    </w:hyperlink>
    <w:r>
      <w:t xml:space="preserve"> </w:t>
    </w:r>
    <w:r w:rsidRPr="00B6060D">
      <w:rPr>
        <w:color w:val="767171" w:themeColor="background2" w:themeShade="80"/>
      </w:rPr>
      <w:t xml:space="preserve">| T: 01793 731296  | </w:t>
    </w:r>
    <w:hyperlink r:id="rId2" w:history="1">
      <w:r w:rsidR="008358C5" w:rsidRPr="00F263CC">
        <w:rPr>
          <w:rStyle w:val="Hyperlink"/>
          <w:color w:val="023160" w:themeColor="hyperlink" w:themeShade="80"/>
        </w:rPr>
        <w:t>www.rialtas.co.uk</w:t>
      </w:r>
    </w:hyperlink>
  </w:p>
  <w:p w14:paraId="30B37065" w14:textId="63A5315E" w:rsidR="008358C5" w:rsidRPr="008358C5" w:rsidRDefault="008358C5" w:rsidP="00B6060D">
    <w:pPr>
      <w:pStyle w:val="Footer"/>
      <w:jc w:val="center"/>
      <w:rPr>
        <w:b/>
        <w:bCs/>
      </w:rPr>
    </w:pPr>
    <w:r w:rsidRPr="008358C5">
      <w:rPr>
        <w:b/>
        <w:bCs/>
        <w:color w:val="767171" w:themeColor="background2" w:themeShade="80"/>
      </w:rPr>
      <w:t>COMMERCIAL IN CONFIDENCE</w:t>
    </w:r>
    <w:r>
      <w:rPr>
        <w:b/>
        <w:bCs/>
        <w:color w:val="767171" w:themeColor="background2" w:themeShade="80"/>
      </w:rPr>
      <w:t xml:space="preserve"> – NOT FOR DISTRIBTUTION</w:t>
    </w:r>
    <w:r w:rsidR="000770E6">
      <w:rPr>
        <w:b/>
        <w:bCs/>
        <w:color w:val="767171" w:themeColor="background2" w:themeShade="80"/>
      </w:rPr>
      <w:t xml:space="preserve"> – Page </w:t>
    </w:r>
    <w:r w:rsidR="000770E6" w:rsidRPr="000770E6">
      <w:rPr>
        <w:b/>
        <w:bCs/>
        <w:color w:val="767171" w:themeColor="background2" w:themeShade="80"/>
      </w:rPr>
      <w:fldChar w:fldCharType="begin"/>
    </w:r>
    <w:r w:rsidR="000770E6" w:rsidRPr="000770E6">
      <w:rPr>
        <w:b/>
        <w:bCs/>
        <w:color w:val="767171" w:themeColor="background2" w:themeShade="80"/>
      </w:rPr>
      <w:instrText xml:space="preserve"> PAGE   \* MERGEFORMAT </w:instrText>
    </w:r>
    <w:r w:rsidR="000770E6" w:rsidRPr="000770E6">
      <w:rPr>
        <w:b/>
        <w:bCs/>
        <w:color w:val="767171" w:themeColor="background2" w:themeShade="80"/>
      </w:rPr>
      <w:fldChar w:fldCharType="separate"/>
    </w:r>
    <w:r w:rsidR="000770E6" w:rsidRPr="000770E6">
      <w:rPr>
        <w:b/>
        <w:bCs/>
        <w:noProof/>
        <w:color w:val="767171" w:themeColor="background2" w:themeShade="80"/>
      </w:rPr>
      <w:t>1</w:t>
    </w:r>
    <w:r w:rsidR="000770E6" w:rsidRPr="000770E6">
      <w:rPr>
        <w:b/>
        <w:bCs/>
        <w:noProof/>
        <w:color w:val="767171"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923E" w14:textId="77777777" w:rsidR="001661A8" w:rsidRDefault="001661A8" w:rsidP="00B6060D">
      <w:pPr>
        <w:spacing w:line="240" w:lineRule="auto"/>
      </w:pPr>
      <w:r>
        <w:separator/>
      </w:r>
    </w:p>
  </w:footnote>
  <w:footnote w:type="continuationSeparator" w:id="0">
    <w:p w14:paraId="0795DF17" w14:textId="77777777" w:rsidR="001661A8" w:rsidRDefault="001661A8" w:rsidP="00B60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EC29" w14:textId="340BB72B" w:rsidR="008358C5" w:rsidRDefault="008358C5" w:rsidP="00B6060D">
    <w:pPr>
      <w:pStyle w:val="Header"/>
      <w:ind w:firstLine="720"/>
    </w:pPr>
    <w:r>
      <w:rPr>
        <w:noProof/>
      </w:rPr>
      <w:drawing>
        <wp:anchor distT="0" distB="0" distL="114300" distR="114300" simplePos="0" relativeHeight="251658240" behindDoc="1" locked="0" layoutInCell="1" allowOverlap="1" wp14:anchorId="2DD98257" wp14:editId="7B5A47F1">
          <wp:simplePos x="0" y="0"/>
          <wp:positionH relativeFrom="margin">
            <wp:align>left</wp:align>
          </wp:positionH>
          <wp:positionV relativeFrom="paragraph">
            <wp:posOffset>-213360</wp:posOffset>
          </wp:positionV>
          <wp:extent cx="2505075" cy="736940"/>
          <wp:effectExtent l="0" t="0" r="0" b="6350"/>
          <wp:wrapTight wrapText="bothSides">
            <wp:wrapPolygon edited="0">
              <wp:start x="0" y="0"/>
              <wp:lineTo x="0" y="21228"/>
              <wp:lineTo x="21354" y="21228"/>
              <wp:lineTo x="21354"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5075" cy="736940"/>
                  </a:xfrm>
                  <a:prstGeom prst="rect">
                    <a:avLst/>
                  </a:prstGeom>
                </pic:spPr>
              </pic:pic>
            </a:graphicData>
          </a:graphic>
        </wp:anchor>
      </w:drawing>
    </w:r>
  </w:p>
  <w:p w14:paraId="24A0A18F" w14:textId="1885A91D" w:rsidR="008358C5" w:rsidRDefault="008358C5" w:rsidP="00B6060D">
    <w:pPr>
      <w:pStyle w:val="Header"/>
      <w:ind w:firstLine="720"/>
    </w:pPr>
  </w:p>
  <w:p w14:paraId="69A30267" w14:textId="4E7C92B1" w:rsidR="00B6060D" w:rsidRPr="00A15F8C" w:rsidRDefault="008358C5" w:rsidP="008358C5">
    <w:pPr>
      <w:pStyle w:val="Header"/>
      <w:ind w:firstLine="720"/>
      <w:jc w:val="right"/>
      <w:rPr>
        <w:b/>
        <w:bCs/>
        <w:color w:val="767171" w:themeColor="background2" w:themeShade="80"/>
        <w:sz w:val="24"/>
        <w:szCs w:val="24"/>
      </w:rPr>
    </w:pPr>
    <w:r w:rsidRPr="00A15F8C">
      <w:rPr>
        <w:rFonts w:ascii="Arial" w:hAnsi="Arial"/>
        <w:b/>
        <w:bCs/>
        <w:noProof/>
        <w:color w:val="767171" w:themeColor="background2" w:themeShade="80"/>
      </w:rPr>
      <w:drawing>
        <wp:anchor distT="0" distB="0" distL="0" distR="0" simplePos="0" relativeHeight="251660288" behindDoc="0" locked="0" layoutInCell="1" allowOverlap="1" wp14:anchorId="43CC2F0E" wp14:editId="7A707D82">
          <wp:simplePos x="0" y="0"/>
          <wp:positionH relativeFrom="margin">
            <wp:align>center</wp:align>
          </wp:positionH>
          <wp:positionV relativeFrom="page">
            <wp:posOffset>1014095</wp:posOffset>
          </wp:positionV>
          <wp:extent cx="6089650" cy="47625"/>
          <wp:effectExtent l="0" t="0" r="635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089650" cy="4762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A15F8C" w:rsidRPr="00A15F8C">
      <w:rPr>
        <w:b/>
        <w:bCs/>
        <w:color w:val="767171" w:themeColor="background2" w:themeShade="80"/>
        <w:sz w:val="24"/>
        <w:szCs w:val="24"/>
      </w:rPr>
      <w:t>End of Year Accounts Preparation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3D"/>
    <w:multiLevelType w:val="hybridMultilevel"/>
    <w:tmpl w:val="B2E6C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96412"/>
    <w:multiLevelType w:val="hybridMultilevel"/>
    <w:tmpl w:val="9A76261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15:restartNumberingAfterBreak="0">
    <w:nsid w:val="182F7A55"/>
    <w:multiLevelType w:val="hybridMultilevel"/>
    <w:tmpl w:val="E7DA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0085E"/>
    <w:multiLevelType w:val="hybridMultilevel"/>
    <w:tmpl w:val="5BC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377DB"/>
    <w:multiLevelType w:val="hybridMultilevel"/>
    <w:tmpl w:val="DB4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6186B"/>
    <w:multiLevelType w:val="hybridMultilevel"/>
    <w:tmpl w:val="EC8E8A0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4E0308D2"/>
    <w:multiLevelType w:val="hybridMultilevel"/>
    <w:tmpl w:val="18DE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C61EF"/>
    <w:multiLevelType w:val="hybridMultilevel"/>
    <w:tmpl w:val="88268F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DB2FC4"/>
    <w:multiLevelType w:val="hybridMultilevel"/>
    <w:tmpl w:val="40E60DE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16cid:durableId="1165709696">
    <w:abstractNumId w:val="4"/>
  </w:num>
  <w:num w:numId="2" w16cid:durableId="1545362286">
    <w:abstractNumId w:val="2"/>
  </w:num>
  <w:num w:numId="3" w16cid:durableId="1567063266">
    <w:abstractNumId w:val="3"/>
  </w:num>
  <w:num w:numId="4" w16cid:durableId="897934494">
    <w:abstractNumId w:val="6"/>
  </w:num>
  <w:num w:numId="5" w16cid:durableId="1141924011">
    <w:abstractNumId w:val="7"/>
  </w:num>
  <w:num w:numId="6" w16cid:durableId="1066227080">
    <w:abstractNumId w:val="8"/>
  </w:num>
  <w:num w:numId="7" w16cid:durableId="290748819">
    <w:abstractNumId w:val="5"/>
  </w:num>
  <w:num w:numId="8" w16cid:durableId="67188854">
    <w:abstractNumId w:val="0"/>
  </w:num>
  <w:num w:numId="9" w16cid:durableId="12419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6128890">
    <w:abstractNumId w:val="1"/>
  </w:num>
  <w:num w:numId="11" w16cid:durableId="1516312231">
    <w:abstractNumId w:val="3"/>
  </w:num>
  <w:num w:numId="12" w16cid:durableId="731781419">
    <w:abstractNumId w:val="6"/>
  </w:num>
  <w:num w:numId="13" w16cid:durableId="1761826874">
    <w:abstractNumId w:val="2"/>
  </w:num>
  <w:num w:numId="14" w16cid:durableId="1939098898">
    <w:abstractNumId w:val="5"/>
  </w:num>
  <w:num w:numId="15" w16cid:durableId="13292087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0D"/>
    <w:rsid w:val="0002016B"/>
    <w:rsid w:val="000770E6"/>
    <w:rsid w:val="000C477A"/>
    <w:rsid w:val="00113AFF"/>
    <w:rsid w:val="001661A8"/>
    <w:rsid w:val="001C0549"/>
    <w:rsid w:val="002174E0"/>
    <w:rsid w:val="002D1FB0"/>
    <w:rsid w:val="00374F3E"/>
    <w:rsid w:val="0041109F"/>
    <w:rsid w:val="00450F56"/>
    <w:rsid w:val="00742301"/>
    <w:rsid w:val="008358C5"/>
    <w:rsid w:val="0086553C"/>
    <w:rsid w:val="00893541"/>
    <w:rsid w:val="00A15F8C"/>
    <w:rsid w:val="00AE00A2"/>
    <w:rsid w:val="00B007A3"/>
    <w:rsid w:val="00B6060D"/>
    <w:rsid w:val="00B72709"/>
    <w:rsid w:val="00D0203D"/>
    <w:rsid w:val="00D736A5"/>
    <w:rsid w:val="00E31588"/>
    <w:rsid w:val="00E64FB9"/>
    <w:rsid w:val="00F77F7F"/>
    <w:rsid w:val="039DF807"/>
    <w:rsid w:val="09655B0F"/>
    <w:rsid w:val="109B27AD"/>
    <w:rsid w:val="27C0ED96"/>
    <w:rsid w:val="2BEEE53D"/>
    <w:rsid w:val="31725154"/>
    <w:rsid w:val="38199E4E"/>
    <w:rsid w:val="3CE2E7A4"/>
    <w:rsid w:val="45AAE71A"/>
    <w:rsid w:val="4E0D12A6"/>
    <w:rsid w:val="5CF6BCB7"/>
    <w:rsid w:val="5FC9A8E4"/>
    <w:rsid w:val="6B65D3C9"/>
    <w:rsid w:val="6E7EEC49"/>
    <w:rsid w:val="7445D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6F3D"/>
  <w15:chartTrackingRefBased/>
  <w15:docId w15:val="{C6A02E41-783C-44FB-BC8F-4F2D6E46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020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60D"/>
    <w:pPr>
      <w:tabs>
        <w:tab w:val="center" w:pos="4513"/>
        <w:tab w:val="right" w:pos="9026"/>
      </w:tabs>
      <w:spacing w:line="240" w:lineRule="auto"/>
    </w:pPr>
  </w:style>
  <w:style w:type="character" w:customStyle="1" w:styleId="HeaderChar">
    <w:name w:val="Header Char"/>
    <w:basedOn w:val="DefaultParagraphFont"/>
    <w:link w:val="Header"/>
    <w:uiPriority w:val="99"/>
    <w:rsid w:val="00B6060D"/>
  </w:style>
  <w:style w:type="paragraph" w:styleId="Footer">
    <w:name w:val="footer"/>
    <w:basedOn w:val="Normal"/>
    <w:link w:val="FooterChar"/>
    <w:uiPriority w:val="99"/>
    <w:unhideWhenUsed/>
    <w:rsid w:val="00B6060D"/>
    <w:pPr>
      <w:tabs>
        <w:tab w:val="center" w:pos="4513"/>
        <w:tab w:val="right" w:pos="9026"/>
      </w:tabs>
      <w:spacing w:line="240" w:lineRule="auto"/>
    </w:pPr>
  </w:style>
  <w:style w:type="character" w:customStyle="1" w:styleId="FooterChar">
    <w:name w:val="Footer Char"/>
    <w:basedOn w:val="DefaultParagraphFont"/>
    <w:link w:val="Footer"/>
    <w:uiPriority w:val="99"/>
    <w:rsid w:val="00B6060D"/>
  </w:style>
  <w:style w:type="character" w:styleId="Hyperlink">
    <w:name w:val="Hyperlink"/>
    <w:basedOn w:val="DefaultParagraphFont"/>
    <w:uiPriority w:val="99"/>
    <w:unhideWhenUsed/>
    <w:rsid w:val="00B6060D"/>
    <w:rPr>
      <w:color w:val="0563C1" w:themeColor="hyperlink"/>
      <w:u w:val="single"/>
    </w:rPr>
  </w:style>
  <w:style w:type="character" w:styleId="UnresolvedMention">
    <w:name w:val="Unresolved Mention"/>
    <w:basedOn w:val="DefaultParagraphFont"/>
    <w:uiPriority w:val="99"/>
    <w:semiHidden/>
    <w:unhideWhenUsed/>
    <w:rsid w:val="00B6060D"/>
    <w:rPr>
      <w:color w:val="605E5C"/>
      <w:shd w:val="clear" w:color="auto" w:fill="E1DFDD"/>
    </w:rPr>
  </w:style>
  <w:style w:type="paragraph" w:styleId="ListParagraph">
    <w:name w:val="List Paragraph"/>
    <w:basedOn w:val="Normal"/>
    <w:uiPriority w:val="34"/>
    <w:qFormat/>
    <w:rsid w:val="00B007A3"/>
    <w:pPr>
      <w:widowControl w:val="0"/>
      <w:suppressAutoHyphens/>
      <w:spacing w:line="240" w:lineRule="auto"/>
      <w:ind w:left="720"/>
      <w:contextualSpacing/>
    </w:pPr>
    <w:rPr>
      <w:rFonts w:ascii="Times New Roman" w:eastAsia="Arial Unicode MS" w:hAnsi="Times New Roman" w:cs="Times New Roman"/>
      <w:kern w:val="1"/>
      <w:sz w:val="24"/>
      <w:szCs w:val="24"/>
      <w:lang w:val="en-US" w:eastAsia="en-GB"/>
    </w:rPr>
  </w:style>
  <w:style w:type="table" w:styleId="GridTable2-Accent6">
    <w:name w:val="Grid Table 2 Accent 6"/>
    <w:basedOn w:val="TableNormal"/>
    <w:uiPriority w:val="47"/>
    <w:rsid w:val="00D0203D"/>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rsid w:val="00D0203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0203D"/>
    <w:rPr>
      <w:b/>
      <w:bCs/>
    </w:rPr>
  </w:style>
  <w:style w:type="table" w:styleId="GridTable1Light-Accent6">
    <w:name w:val="Grid Table 1 Light Accent 6"/>
    <w:basedOn w:val="TableNormal"/>
    <w:uiPriority w:val="46"/>
    <w:rsid w:val="001C0549"/>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5836">
      <w:bodyDiv w:val="1"/>
      <w:marLeft w:val="0"/>
      <w:marRight w:val="0"/>
      <w:marTop w:val="0"/>
      <w:marBottom w:val="0"/>
      <w:divBdr>
        <w:top w:val="none" w:sz="0" w:space="0" w:color="auto"/>
        <w:left w:val="none" w:sz="0" w:space="0" w:color="auto"/>
        <w:bottom w:val="none" w:sz="0" w:space="0" w:color="auto"/>
        <w:right w:val="none" w:sz="0" w:space="0" w:color="auto"/>
      </w:divBdr>
    </w:div>
    <w:div w:id="479612842">
      <w:bodyDiv w:val="1"/>
      <w:marLeft w:val="0"/>
      <w:marRight w:val="0"/>
      <w:marTop w:val="0"/>
      <w:marBottom w:val="0"/>
      <w:divBdr>
        <w:top w:val="none" w:sz="0" w:space="0" w:color="auto"/>
        <w:left w:val="none" w:sz="0" w:space="0" w:color="auto"/>
        <w:bottom w:val="none" w:sz="0" w:space="0" w:color="auto"/>
        <w:right w:val="none" w:sz="0" w:space="0" w:color="auto"/>
      </w:divBdr>
    </w:div>
    <w:div w:id="869758997">
      <w:bodyDiv w:val="1"/>
      <w:marLeft w:val="0"/>
      <w:marRight w:val="0"/>
      <w:marTop w:val="0"/>
      <w:marBottom w:val="0"/>
      <w:divBdr>
        <w:top w:val="none" w:sz="0" w:space="0" w:color="auto"/>
        <w:left w:val="none" w:sz="0" w:space="0" w:color="auto"/>
        <w:bottom w:val="none" w:sz="0" w:space="0" w:color="auto"/>
        <w:right w:val="none" w:sz="0" w:space="0" w:color="auto"/>
      </w:divBdr>
    </w:div>
    <w:div w:id="19380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ialtas.co.uk" TargetMode="External"/><Relationship Id="rId1" Type="http://schemas.openxmlformats.org/officeDocument/2006/relationships/hyperlink" Target="mailto:sales@rialta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c43847-0eab-472f-add0-8a7201eb1193">
      <Terms xmlns="http://schemas.microsoft.com/office/infopath/2007/PartnerControls"/>
    </lcf76f155ced4ddcb4097134ff3c332f>
    <_dlc_DocIdPersistId xmlns="46a500b7-732d-4383-859a-3d482ffaa2c1" xsi:nil="true"/>
    <TaxCatchAll xmlns="46a500b7-732d-4383-859a-3d482ffaa2c1" xsi:nil="true"/>
    <_dlc_DocId xmlns="46a500b7-732d-4383-859a-3d482ffaa2c1">W2MAXVNWRW4C-738957236-9769</_dlc_DocId>
    <_dlc_DocIdUrl xmlns="46a500b7-732d-4383-859a-3d482ffaa2c1">
      <Url>https://harriscomputereur.sharepoint.com/sites/Rialtas_Consultancy/_layouts/15/DocIdRedir.aspx?ID=W2MAXVNWRW4C-738957236-9769</Url>
      <Description>W2MAXVNWRW4C-738957236-9769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119FA1E913E354C83DFCAA22A877E83" ma:contentTypeVersion="18" ma:contentTypeDescription="Create a new document." ma:contentTypeScope="" ma:versionID="8d1426fd87446647a21aa9cdfcae2617">
  <xsd:schema xmlns:xsd="http://www.w3.org/2001/XMLSchema" xmlns:xs="http://www.w3.org/2001/XMLSchema" xmlns:p="http://schemas.microsoft.com/office/2006/metadata/properties" xmlns:ns2="46a500b7-732d-4383-859a-3d482ffaa2c1" xmlns:ns3="bcc43847-0eab-472f-add0-8a7201eb1193" targetNamespace="http://schemas.microsoft.com/office/2006/metadata/properties" ma:root="true" ma:fieldsID="75d44a13de8a7e79a2727417d566f6b7" ns2:_="" ns3:_="">
    <xsd:import namespace="46a500b7-732d-4383-859a-3d482ffaa2c1"/>
    <xsd:import namespace="bcc43847-0eab-472f-add0-8a7201eb11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500b7-732d-4383-859a-3d482ffaa2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77d75e6-b54f-4cf9-b410-a7e368aeb6d4}" ma:internalName="TaxCatchAll" ma:showField="CatchAllData" ma:web="46a500b7-732d-4383-859a-3d482ffaa2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c43847-0eab-472f-add0-8a7201eb11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22c4878-0739-4a08-9098-f17230e3b20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D71D9-2A7F-47B6-A8A1-02232E736046}">
  <ds:schemaRefs>
    <ds:schemaRef ds:uri="http://schemas.microsoft.com/office/2006/metadata/properties"/>
    <ds:schemaRef ds:uri="http://schemas.microsoft.com/office/infopath/2007/PartnerControls"/>
    <ds:schemaRef ds:uri="bcc43847-0eab-472f-add0-8a7201eb1193"/>
    <ds:schemaRef ds:uri="46a500b7-732d-4383-859a-3d482ffaa2c1"/>
  </ds:schemaRefs>
</ds:datastoreItem>
</file>

<file path=customXml/itemProps2.xml><?xml version="1.0" encoding="utf-8"?>
<ds:datastoreItem xmlns:ds="http://schemas.openxmlformats.org/officeDocument/2006/customXml" ds:itemID="{24A65E36-4A6E-4208-B20A-A594EFFF4948}">
  <ds:schemaRefs>
    <ds:schemaRef ds:uri="http://schemas.microsoft.com/sharepoint/v3/contenttype/forms"/>
  </ds:schemaRefs>
</ds:datastoreItem>
</file>

<file path=customXml/itemProps3.xml><?xml version="1.0" encoding="utf-8"?>
<ds:datastoreItem xmlns:ds="http://schemas.openxmlformats.org/officeDocument/2006/customXml" ds:itemID="{6DAF52C8-BBDD-4822-9593-2156A3089577}">
  <ds:schemaRefs>
    <ds:schemaRef ds:uri="http://schemas.microsoft.com/sharepoint/events"/>
  </ds:schemaRefs>
</ds:datastoreItem>
</file>

<file path=customXml/itemProps4.xml><?xml version="1.0" encoding="utf-8"?>
<ds:datastoreItem xmlns:ds="http://schemas.openxmlformats.org/officeDocument/2006/customXml" ds:itemID="{683088D7-E9FF-4995-9021-44EC0CDB0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500b7-732d-4383-859a-3d482ffaa2c1"/>
    <ds:schemaRef ds:uri="bcc43847-0eab-472f-add0-8a7201eb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Cripps</dc:creator>
  <cp:keywords/>
  <dc:description/>
  <cp:lastModifiedBy>Nicky Finch</cp:lastModifiedBy>
  <cp:revision>15</cp:revision>
  <dcterms:created xsi:type="dcterms:W3CDTF">2022-11-17T11:18:00Z</dcterms:created>
  <dcterms:modified xsi:type="dcterms:W3CDTF">2023-12-14T21:52:00Z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0x0101009119FA1E913E354C83DFCAA22A877E83</vt:lpwstr>
  </property>
  <property fmtid="{D5CDD505-2E9C-101B-9397-08002B2CF9AE}" pid="3" name="_dlc_DocIdItemGuid">
    <vt:lpwstr>e2274e7d-119c-42a7-8845-ce80091f941b</vt:lpwstr>
  </property>
  <property fmtid="{D5CDD505-2E9C-101B-9397-08002B2CF9AE}" pid="4" name="MediaServiceImageTags">
    <vt:lpwstr/>
  </property>
</Properties>
</file>